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Tygodniowa ewidencja czasu pracy</w:t>
      </w:r>
    </w:p>
    <w:p>
      <w:pPr>
        <w:spacing w:after="240"/>
      </w:pPr>
      <w:r>
        <w:t>Jeden tydzień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Uwagi / przydział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Za każdym razem stosuj tę samą granicę tygodnia.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