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Ewidencja czasu pracy wielu pracowników</w:t>
      </w:r>
    </w:p>
    <w:p>
      <w:pPr>
        <w:spacing w:after="240"/>
      </w:pPr>
      <w:r>
        <w:t>Okres sprawozdawczy zespołu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Pracownik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Przydział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 strony: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Nigdy nie łącz dwóch pracowników w jednym wierszu zmiany.</w:t>
      </w:r>
    </w:p>
    <w:p>
      <w:r>
        <w:br w:type="page"/>
      </w:r>
    </w:p>
    <w:p>
      <w:pPr>
        <w:pStyle w:val="Title"/>
        <w:spacing w:after="100"/>
      </w:pPr>
      <w:r>
        <w:rPr>
          <w:b/>
          <w:color w:val="000000"/>
          <w:sz w:val="44"/>
        </w:rPr>
        <w:t>Ewidencja czasu pracy wielu pracowników</w:t>
      </w:r>
    </w:p>
    <w:p>
      <w:pPr>
        <w:spacing w:after="240"/>
      </w:pPr>
      <w:r>
        <w:t>Okres sprawozdawczy zespołu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Pracownik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Przydział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 strony: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Nigdy nie łącz dwóch pracowników w jednym wierszu zmiany.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Rejestruj godziny cyfrowo: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Multiple-employee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