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月間勤務時間表</w:t>
      </w:r>
    </w:p>
    <w:p>
      <w:pPr>
        <w:spacing w:after="240"/>
      </w:pPr>
      <w:r>
        <w:t>暦月1か月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担当業務・備考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ページ内時間合計：__________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2月30日など存在しない日付を入力しないでください。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月間勤務時間表</w:t>
      </w:r>
    </w:p>
    <w:p>
      <w:pPr>
        <w:spacing w:after="240"/>
      </w:pPr>
      <w:r>
        <w:t>暦月1か月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担当業務・備考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ページ内時間合計：__________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2月30日など存在しない日付を入力しないでください。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