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フリーランス勤務時間表</w:t>
      </w:r>
    </w:p>
    <w:p>
      <w:pPr>
        <w:spacing w:after="240"/>
      </w:pPr>
      <w:r>
        <w:t>顧客への報告期間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顧客・成果物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請求対象？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共有時は顧客ごとの記録を分けてください。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