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包括発注書</w:t>
      </w:r>
    </w:p>
    <w:p>
      <w:r>
        <w:t>購入者が発行する注文依頼です。確約前に仕入先の承諾と適用条件を確認してください。</w:t>
      </w:r>
    </w:p>
    <w:p>
      <w:pPr>
        <w:spacing w:after="160"/>
      </w:pPr>
      <w:r>
        <w:t>購入者情報：__________________________ 仕入先情報：__________________________</w:t>
      </w:r>
    </w:p>
    <w:p>
      <w:pPr>
        <w:spacing w:after="160"/>
      </w:pPr>
      <w:r>
        <w:t>包括発注番号：__________________________ 有効開始・終了日：__________________________</w:t>
      </w:r>
    </w:p>
    <w:p>
      <w:pPr>
        <w:spacing w:after="160"/>
      </w:pPr>
      <w:r>
        <w:t>承認金額上限：__________________________ 個別発注手順：__________________________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単位・範囲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購入者が発行する注文依頼です。確約前に仕入先の承諾と適用条件を確認してください。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包括発注は1回の納品依頼ではありません。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