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請求対象時間記録表</w:t>
      </w:r>
    </w:p>
    <w:p>
      <w:pPr>
        <w:spacing w:after="240"/>
      </w:pPr>
      <w:r>
        <w:t>顧客への請求期間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顧客・案件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請求対象？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全勤務時間の合計は請求合計ではありません。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Billable-hours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