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settimanale</w:t>
      </w:r>
    </w:p>
    <w:p>
      <w:pPr>
        <w:spacing w:after="240"/>
      </w:pPr>
      <w:r>
        <w:t>Una settimana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Note / incarico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sempre gli stessi confini settimanali.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