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commercio al dettaglio</w:t>
      </w:r>
    </w:p>
    <w:p>
      <w:pPr>
        <w:spacing w:after="240"/>
      </w:pPr>
      <w:r>
        <w:t>Periodo del negozio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Negozio / reparto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Attività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equiparare orari di apertura e ore lavorate.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