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per ristorazione</w:t>
      </w:r>
    </w:p>
    <w:p>
      <w:pPr>
        <w:spacing w:after="240"/>
      </w:pPr>
      <w:r>
        <w:t>Periodo della ristorazione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Postazione / ruolo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Nota del turno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Ore totali: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Usa righe separate per turni distinti.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