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lavoro da remoto</w:t>
      </w:r>
    </w:p>
    <w:p>
      <w:pPr>
        <w:spacing w:after="240"/>
      </w:pPr>
      <w:r>
        <w:t>Periodo del lavoro remoto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Progetto / attività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Fuso orario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un fuso riconoscibile, come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