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freelance</w:t>
      </w:r>
    </w:p>
    <w:p>
      <w:pPr>
        <w:spacing w:after="240"/>
      </w:pPr>
      <w:r>
        <w:t>Periodo di rendicontazione cliente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Cliente / risultato da consegnare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Fatturabile?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Tieni separati i registri dei diversi clienti quando li condividi.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