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consulenti</w:t>
      </w:r>
    </w:p>
    <w:p>
      <w:pPr>
        <w:spacing w:after="240"/>
      </w:pPr>
      <w:r>
        <w:t>Periodo dell'incarico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Incarico / ambito di lavoro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Fatturabile?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Usa un breve elenco controllato di nomi degli ambiti.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