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Ordine di acquisto aperto</w:t>
      </w:r>
    </w:p>
    <w:p>
      <w:r>
        <w:t>Richiesta d'ordine emessa dall'acquirente. Confermare accettazione del fornitore e condizioni applicabili prima di impegnarsi.</w:t>
      </w:r>
    </w:p>
    <w:p>
      <w:pPr>
        <w:spacing w:after="160"/>
      </w:pPr>
      <w:r>
        <w:t>Dati dell'acquirente: __________________________ Dati del fornitore: __________________________</w:t>
      </w:r>
    </w:p>
    <w:p>
      <w:pPr>
        <w:spacing w:after="160"/>
      </w:pPr>
      <w:r>
        <w:t>Riferimento ordine aperto: __________________________ Valido dal / al: __________________________</w:t>
      </w:r>
    </w:p>
    <w:p>
      <w:pPr>
        <w:spacing w:after="160"/>
      </w:pPr>
      <w:r>
        <w:t>Valore massimo autorizzato: __________________________ Procedura di rilascio / richiesta: __________________________</w:t>
      </w:r>
    </w:p>
    <w:p>
      <w:pPr>
        <w:spacing w:after="160"/>
      </w:pPr>
      <w:r>
        <w:t>Valuta: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Unità / ambito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d'ordine emessa dall'acquirente. Confermare accettazione del fornitore e condizioni applicabili prima di impegnarsi.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Un ordine aperto non è una singola richiesta di consegna.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