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quattordicinale</w:t>
      </w:r>
    </w:p>
    <w:p>
      <w:pPr>
        <w:spacing w:after="240"/>
      </w:pPr>
      <w:r>
        <w:t>Due settimane consecutive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Settimana / note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Non sostituire quattordici giorni con metà mese.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