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hebdomadaire</w:t>
      </w:r>
    </w:p>
    <w:p>
      <w:pPr>
        <w:spacing w:after="240"/>
      </w:pPr>
      <w:r>
        <w:t>Une semaine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Notes / affectation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Utilisez les mêmes limites de semaine à chaque fois.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