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soutien scolaire</w:t>
      </w:r>
    </w:p>
    <w:p>
      <w:pPr>
        <w:spacing w:after="240"/>
      </w:pPr>
      <w:r>
        <w:t>Période de suivi du soutien scolaire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Code élève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Séance / préparation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Séparez préparation et enseignement.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