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commerce de détail</w:t>
      </w:r>
    </w:p>
    <w:p>
      <w:pPr>
        <w:spacing w:after="240"/>
      </w:pPr>
      <w:r>
        <w:t>Période de suivi du magasin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Magasin / rayon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Activité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N’assimilez pas horaires d’ouverture et heures travaillées.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