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restauration</w:t>
      </w:r>
    </w:p>
    <w:p>
      <w:pPr>
        <w:spacing w:after="240"/>
      </w:pPr>
      <w:r>
        <w:t>Période de suivi restauration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Poste / fonction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Note de service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Utilisez des lignes distinctes pour les services séparés.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