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garde d’enfants</w:t>
      </w:r>
    </w:p>
    <w:p>
      <w:pPr>
        <w:spacing w:after="240"/>
      </w:pPr>
      <w:r>
        <w:t>Période de suivi famille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Code famille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Notes de séance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N’incluez pas les données privées des enfants.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Nanny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