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mensuelle</w:t>
      </w:r>
    </w:p>
    <w:p>
      <w:pPr>
        <w:spacing w:after="240"/>
      </w:pPr>
      <w:r>
        <w:t>Un mois civil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Affectation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saisissez pas de date comme le 30 février.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Feuille de temps mensuelle</w:t>
      </w:r>
    </w:p>
    <w:p>
      <w:pPr>
        <w:spacing w:after="240"/>
      </w:pPr>
      <w:r>
        <w:t>Un mois civil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Affectation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saisissez pas de date comme le 30 février.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