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nettoyage</w:t>
      </w:r>
    </w:p>
    <w:p>
      <w:pPr>
        <w:spacing w:after="240"/>
      </w:pPr>
      <w:r>
        <w:t>Période de suivi des prestations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Code du lieu / de l’intervention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Prestation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Utilisez des codes de lieu plutôt que des détails d’accès.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