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clases particulares</w:t>
      </w:r>
    </w:p>
    <w:p>
      <w:pPr>
        <w:spacing w:after="240"/>
      </w:pPr>
      <w:r>
        <w:t>Período de registro de clases particulares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Código de alumno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Clase / preparación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Separa la preparación de la impartición de clases.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