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prácticas</w:t>
      </w:r>
    </w:p>
    <w:p>
      <w:pPr>
        <w:spacing w:after="240"/>
      </w:pPr>
      <w:r>
        <w:t>Período de registro de prácticas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Centro de prácticas / supervisor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Actividad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Confirma qué actividades cuentan para el requisito.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