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facturables</w:t>
      </w:r>
    </w:p>
    <w:p>
      <w:pPr>
        <w:spacing w:after="240"/>
      </w:pPr>
      <w:r>
        <w:t>Período de facturación del cliente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Cliente / asunto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¿Facturable?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Los totales de todas las horas no son totales de factura.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Billable-hours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