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Volunteer timesheet</w:t>
      </w:r>
    </w:p>
    <w:p>
      <w:pPr>
        <w:spacing w:after="240"/>
      </w:pPr>
      <w:r>
        <w:t>Program reporting period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Program / event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Activity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Confirm whether training or travel counts.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