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Tutor timesheet</w:t>
      </w:r>
    </w:p>
    <w:p>
      <w:pPr>
        <w:spacing w:after="240"/>
      </w:pPr>
      <w:r>
        <w:t>Tutoring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Learner code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Session / preparation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Separate preparation from lesson delivery.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