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Retail timesheet</w:t>
      </w:r>
    </w:p>
    <w:p>
      <w:pPr>
        <w:spacing w:after="240"/>
      </w:pPr>
      <w:r>
        <w:t>Store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Store / department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Activity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Do not equate opening hours with worked hours.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