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Overtime timesheet</w:t>
      </w:r>
    </w:p>
    <w:p>
      <w:pPr>
        <w:spacing w:after="240"/>
      </w:pPr>
      <w:r>
        <w:t>Selected review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 category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Review note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Do not assume a universal forty-hour threshold.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Overtime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