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Nanny timesheet</w:t>
      </w:r>
    </w:p>
    <w:p>
      <w:pPr>
        <w:spacing w:after="240"/>
      </w:pPr>
      <w:r>
        <w:t>Family reporting period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Family code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Session notes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Do not include children's private information.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 |  Track hours digitally: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Nanny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