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Freelance timesheet</w:t>
      </w:r>
    </w:p>
    <w:p>
      <w:pPr>
        <w:spacing w:after="240"/>
      </w:pPr>
      <w:r>
        <w:t>Client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Client / deliverable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Billable?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Keep different clients' records separate when sharing.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