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Contractor timesheet</w:t>
      </w:r>
    </w:p>
    <w:p>
      <w:pPr>
        <w:spacing w:after="240"/>
      </w:pPr>
      <w:r>
        <w:t>Contractor reporting period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Job / work order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Keep materials out of worked-hours totals.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 |  Track hours digitally: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