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Ehrenamtliche</w:t>
      </w:r>
    </w:p>
    <w:p>
      <w:pPr>
        <w:spacing w:after="240"/>
      </w:pPr>
      <w:r>
        <w:t>Programmberichtszeitraum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Programm / Veranstaltung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Tätigkeit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Klären Sie, ob Schulungen oder Fahrten zählen.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