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einen halben Monat</w:t>
      </w:r>
    </w:p>
    <w:p>
      <w:pPr>
        <w:spacing w:after="240"/>
      </w:pPr>
      <w:r>
        <w:t>Ein Halbmonatszeitraum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Zeitraum / Notizen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Ein halber Monat hat nicht immer fünfzehn Tage.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