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mehrere Mitarbeiter</w:t>
      </w:r>
    </w:p>
    <w:p>
      <w:pPr>
        <w:spacing w:after="240"/>
      </w:pPr>
      <w:r>
        <w:t>Team-Berichtszeitraum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Arbeitskraft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Einsatz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Fassen Sie niemals zwei Personen in einer Schichtzeile zusammen.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Stundenzettel für mehrere Mitarbeiter</w:t>
      </w:r>
    </w:p>
    <w:p>
      <w:pPr>
        <w:spacing w:after="240"/>
      </w:pPr>
      <w:r>
        <w:t>Team-Berichtszeitraum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Arbeitskraft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Einsatz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 der Seite: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Fassen Sie niemals zwei Personen in einer Schichtzeile zusammen.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