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Monatlicher Stundenzettel</w:t>
      </w:r>
    </w:p>
    <w:p>
      <w:pPr>
        <w:spacing w:after="240"/>
      </w:pPr>
      <w:r>
        <w:t>Ein Kalendermonat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Einsatz / Notizen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 der Seite: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Tragen Sie keine Daten wie den 30. Februar ein.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Monatlicher Stundenzettel</w:t>
      </w:r>
    </w:p>
    <w:p>
      <w:pPr>
        <w:spacing w:after="240"/>
      </w:pPr>
      <w:r>
        <w:t>Ein Kalendermonat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Einsatz / Notizen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 der Seite: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Tragen Sie keine Daten wie den 30. Februar ein.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