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Freiberufler</w:t>
      </w:r>
    </w:p>
    <w:p>
      <w:pPr>
        <w:spacing w:after="240"/>
      </w:pPr>
      <w:r>
        <w:t>Kundenberichtszeitraum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Kunde / Arbeitsergebnis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Abrechenbar?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Halten Sie Aufzeichnungen verschiedener Kunden beim Teilen getrennt.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