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Beratung</w:t>
      </w:r>
    </w:p>
    <w:p>
      <w:pPr>
        <w:spacing w:after="240"/>
      </w:pPr>
      <w:r>
        <w:t>Auftragsberichtszeitraum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Auftrag / Arbeitsbereich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Abrechenbar?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eine kurze festgelegte Liste von Arbeitsbereichsnamen.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